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DB7" w:rsidRDefault="00083D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83DB7" w:rsidRDefault="00EA5B73">
      <w:pPr>
        <w:rPr>
          <w:b/>
          <w:sz w:val="32"/>
          <w:szCs w:val="32"/>
        </w:rPr>
      </w:pPr>
      <w:r>
        <w:rPr>
          <w:b/>
          <w:sz w:val="32"/>
          <w:szCs w:val="32"/>
        </w:rPr>
        <w:t>PETROF 160 – klavír jako technické dílo</w:t>
      </w:r>
    </w:p>
    <w:p w:rsidR="00083DB7" w:rsidRDefault="00EA5B73">
      <w:pPr>
        <w:jc w:val="both"/>
        <w:rPr>
          <w:b/>
        </w:rPr>
      </w:pPr>
      <w:r>
        <w:rPr>
          <w:b/>
        </w:rPr>
        <w:t>Výstava „PETROF 160 – klavír jako technické dílo“ vznikla při příležitosti 160. výročí založení firmy, která je jedním z nejvýznamnějších evropských výrobců akustických pianin a klavírů. Dá nahlédnout do historie i současnosti této významné české firmy a přiblíží proces a technické pozadí vzniku nástrojů, jejichž zvuk se rozeznívá po celém světě a šíří dobré jméno českého řemesla. Výstava je společným příspěvkem Národního technického muzea a společnosti PETROF k letošnímu Roku české hudby.</w:t>
      </w:r>
    </w:p>
    <w:p w:rsidR="00083DB7" w:rsidRDefault="00EA5B73">
      <w:pPr>
        <w:jc w:val="both"/>
        <w:rPr>
          <w:i/>
        </w:rPr>
      </w:pPr>
      <w:r>
        <w:t>Ambiciózně koncipovaný projekt přibližuje návštěvníkům českého výrobce světového formátu s dlouhou tradicí a zároveň umožní návštěvníkovi nahlédnout do zákulisí výroby těchto jedinečných nástrojů. Lidský faktor má ve výrobě klavírů své stálé a nezastupitelné místo a výsledný produkt závisí na hodinářské přesnosti a souhře mnoha specialistů.</w:t>
      </w:r>
      <w:r>
        <w:rPr>
          <w:i/>
        </w:rPr>
        <w:t xml:space="preserve"> </w:t>
      </w:r>
      <w:r>
        <w:t xml:space="preserve">Ve výstavě se potkává technika, technologie, řemeslo a design a zároveň naučná linka s možností poslechu i oddechu. </w:t>
      </w:r>
    </w:p>
    <w:p w:rsidR="00083DB7" w:rsidRDefault="00EA5B73">
      <w:pPr>
        <w:spacing w:after="0"/>
        <w:jc w:val="both"/>
      </w:pPr>
      <w:r>
        <w:rPr>
          <w:b/>
          <w:i/>
        </w:rPr>
        <w:t>„</w:t>
      </w:r>
      <w:r>
        <w:rPr>
          <w:i/>
        </w:rPr>
        <w:t xml:space="preserve">Možná se návštěvník pozastaví nad tím, proč se zrovna v Národním technickém muzeu otevírá výstava klavírů. Na to je ale jednoduchá odpověď! Klavír totiž není jen mimořádný hudební nástroj, ale také pozoruhodné technické dílo. A navíc: kolika lidem je například známo, jak se vyrábí </w:t>
      </w:r>
      <w:proofErr w:type="spellStart"/>
      <w:r>
        <w:rPr>
          <w:i/>
        </w:rPr>
        <w:t>baraš</w:t>
      </w:r>
      <w:proofErr w:type="spellEnd"/>
      <w:r>
        <w:rPr>
          <w:i/>
        </w:rPr>
        <w:t xml:space="preserve"> neboli půda s rezonanční deskou a litinovým rámem? Kdo opravdu ví, jak vzniká struna, či jaké dřevo se používá na skříň a víko tohoto nástroje? A právě i toto se návštěvník ve výstavě dozví, </w:t>
      </w:r>
      <w:r>
        <w:t xml:space="preserve">“ říká Karel Ksandr, generální ředitel NTM. Ten myšlenku výstavy inicioval a rozvinul ji ve spolupráci s vedením letos jubilující firmy PETROF. </w:t>
      </w:r>
    </w:p>
    <w:p w:rsidR="00083DB7" w:rsidRDefault="00083DB7">
      <w:pPr>
        <w:spacing w:after="0"/>
      </w:pPr>
    </w:p>
    <w:p w:rsidR="00083DB7" w:rsidRDefault="00EA5B73">
      <w:pPr>
        <w:spacing w:after="0"/>
        <w:jc w:val="both"/>
        <w:rPr>
          <w:i/>
        </w:rPr>
      </w:pPr>
      <w:bookmarkStart w:id="0" w:name="_heading=h.gjdgxs" w:colFirst="0" w:colLast="0"/>
      <w:bookmarkEnd w:id="0"/>
      <w:r>
        <w:rPr>
          <w:i/>
        </w:rPr>
        <w:t xml:space="preserve">„Výstava mě naplňuje velkou radostí a hrdostí. Představuje nejen oslavnou událost k výročí 160 let od založení naší společnosti, ale také příležitost k prozkoumání bohaté historie a technologie spojené s našimi klavíry. Díky spolupráci s Národním technickým muzeem máme příležitost sdílet s návštěvníky naše nadšení pro poctivé </w:t>
      </w:r>
      <w:proofErr w:type="spellStart"/>
      <w:r>
        <w:rPr>
          <w:i/>
        </w:rPr>
        <w:t>klavírnické</w:t>
      </w:r>
      <w:proofErr w:type="spellEnd"/>
      <w:r>
        <w:rPr>
          <w:i/>
        </w:rPr>
        <w:t xml:space="preserve"> řemeslo. Historie naší společnosti je velmi dlouhá a plná zvratů. Dnes se zvuk klavírů PETROF rozeznívá po celém světě a dělá radost milionům posluchačů. Vážíme si všech ocenění i krásných referencí od světových osobností, které hrají na naše nástroje nebo je vlastní. Věřím, že prostřednictvím této výstavy se nám podaří předat toto dědictví a být inspirací i dalším generacím muzikantů, výrobců a milovníků hudby,“ </w:t>
      </w:r>
      <w:r>
        <w:t xml:space="preserve">uvádí Zuzana </w:t>
      </w:r>
      <w:proofErr w:type="spellStart"/>
      <w:r>
        <w:t>Ceralová</w:t>
      </w:r>
      <w:proofErr w:type="spellEnd"/>
      <w:r>
        <w:t xml:space="preserve"> Petrofová</w:t>
      </w:r>
      <w:r>
        <w:rPr>
          <w:i/>
        </w:rPr>
        <w:t xml:space="preserve">, </w:t>
      </w:r>
      <w:r>
        <w:t>prezidentka společnosti PETROF.</w:t>
      </w:r>
    </w:p>
    <w:p w:rsidR="00083DB7" w:rsidRDefault="00083DB7">
      <w:pPr>
        <w:spacing w:after="0"/>
      </w:pPr>
    </w:p>
    <w:p w:rsidR="00083DB7" w:rsidRPr="00BF1614" w:rsidRDefault="00EA5B73">
      <w:pPr>
        <w:spacing w:after="0"/>
        <w:jc w:val="both"/>
      </w:pPr>
      <w:r w:rsidRPr="00BF1614">
        <w:t>Výstava je umístěna v největším výstavním sále NTM. Vévodí jí prostorová vestavba ve tvaru zvětšeného ovinutí koncertního klavíru. Na vnitřní straně se odvíjí historická linka v podobě notové osnovy, kde noty symbolizují jednotlivé časové milníky. Na vyvýšeném podiu ve tvaru klavírového litinového rámu v nadživotní velikosti jsou instalovány exponáty, které reprezentují průřez historickým vývojem nástrojů PETROF. Třetí hlavní oddíl výstavy věnovaný výrobním technologiím je členěn tak, že výrobní postup je představen v podobě katalogových záložek s jednotlivými polotovary v</w:t>
      </w:r>
      <w:r w:rsidR="00BF1614">
        <w:t> </w:t>
      </w:r>
      <w:r w:rsidRPr="00BF1614">
        <w:t xml:space="preserve">chronologickém pořadí od kmene stromu přes akustický element a lakovnu až po koncertní podium. </w:t>
      </w:r>
    </w:p>
    <w:p w:rsidR="00083DB7" w:rsidRDefault="00083DB7">
      <w:pPr>
        <w:spacing w:after="0" w:line="240" w:lineRule="auto"/>
        <w:jc w:val="both"/>
      </w:pPr>
    </w:p>
    <w:p w:rsidR="00083DB7" w:rsidRDefault="00083DB7">
      <w:pPr>
        <w:rPr>
          <w:b/>
        </w:rPr>
      </w:pPr>
    </w:p>
    <w:p w:rsidR="00083DB7" w:rsidRDefault="00083DB7">
      <w:pPr>
        <w:rPr>
          <w:b/>
        </w:rPr>
      </w:pPr>
    </w:p>
    <w:p w:rsidR="00083DB7" w:rsidRDefault="00EA5B73">
      <w:pPr>
        <w:rPr>
          <w:b/>
        </w:rPr>
      </w:pPr>
      <w:r>
        <w:rPr>
          <w:b/>
        </w:rPr>
        <w:lastRenderedPageBreak/>
        <w:t xml:space="preserve">Ve výstavě by návštěvníci neměli přehlédnout klavír Ant. </w:t>
      </w:r>
      <w:proofErr w:type="spellStart"/>
      <w:r>
        <w:rPr>
          <w:b/>
        </w:rPr>
        <w:t>Petrof</w:t>
      </w:r>
      <w:proofErr w:type="spellEnd"/>
      <w:r>
        <w:rPr>
          <w:b/>
        </w:rPr>
        <w:t xml:space="preserve"> z roku 1865, klavír </w:t>
      </w:r>
      <w:proofErr w:type="spellStart"/>
      <w:r>
        <w:rPr>
          <w:b/>
        </w:rPr>
        <w:t>Neo-Bechstein</w:t>
      </w:r>
      <w:proofErr w:type="spellEnd"/>
      <w:r>
        <w:rPr>
          <w:b/>
        </w:rPr>
        <w:t xml:space="preserve"> – PETROF z roku 1933, pianolu PETROF 1929, klavír PETROF 173 BREEZE se </w:t>
      </w:r>
      <w:proofErr w:type="spellStart"/>
      <w:r>
        <w:rPr>
          <w:b/>
        </w:rPr>
        <w:t>samohrajícím</w:t>
      </w:r>
      <w:proofErr w:type="spellEnd"/>
      <w:r>
        <w:rPr>
          <w:b/>
        </w:rPr>
        <w:t xml:space="preserve"> systémem z roku 2024 či nástroj MAGIC EGG z roku 2018.</w:t>
      </w:r>
      <w:r>
        <w:rPr>
          <w:rFonts w:ascii="FranklinGotItcTOT-Dem" w:eastAsia="FranklinGotItcTOT-Dem" w:hAnsi="FranklinGotItcTOT-Dem" w:cs="FranklinGotItcTOT-Dem"/>
          <w:color w:val="AC9A55"/>
          <w:sz w:val="34"/>
          <w:szCs w:val="34"/>
        </w:rPr>
        <w:t xml:space="preserve"> </w:t>
      </w:r>
    </w:p>
    <w:p w:rsidR="00083DB7" w:rsidRPr="00BF1614" w:rsidRDefault="00EA5B73">
      <w:pPr>
        <w:jc w:val="both"/>
      </w:pPr>
      <w:r>
        <w:t xml:space="preserve">Klavír Ant. </w:t>
      </w:r>
      <w:proofErr w:type="spellStart"/>
      <w:r w:rsidRPr="00BF1614">
        <w:t>Petrof</w:t>
      </w:r>
      <w:proofErr w:type="spellEnd"/>
      <w:r w:rsidRPr="00BF1614">
        <w:t xml:space="preserve"> z roku 1865 je jedním z prvních nástrojů, které vyrobil osobně Antonín </w:t>
      </w:r>
      <w:proofErr w:type="spellStart"/>
      <w:r w:rsidRPr="00BF1614">
        <w:t>Petrof</w:t>
      </w:r>
      <w:proofErr w:type="spellEnd"/>
      <w:r w:rsidRPr="00BF1614">
        <w:t xml:space="preserve">, zakladatel firmy. Jedná se pravděpodobně o nejstarší dochovaný klavír značky PETROF. Jeho konstrukce je </w:t>
      </w:r>
      <w:proofErr w:type="spellStart"/>
      <w:r w:rsidRPr="00BF1614">
        <w:t>rovnostrunná</w:t>
      </w:r>
      <w:proofErr w:type="spellEnd"/>
      <w:r w:rsidRPr="00BF1614">
        <w:t xml:space="preserve">, bez litinového rámu, pouze s železnými výztuhami. </w:t>
      </w:r>
    </w:p>
    <w:p w:rsidR="00083DB7" w:rsidRPr="00BF1614" w:rsidRDefault="00EA5B73">
      <w:pPr>
        <w:jc w:val="both"/>
      </w:pPr>
      <w:proofErr w:type="spellStart"/>
      <w:r w:rsidRPr="00BF1614">
        <w:t>Neo-Bechstein</w:t>
      </w:r>
      <w:proofErr w:type="spellEnd"/>
      <w:r w:rsidRPr="00BF1614">
        <w:t xml:space="preserve"> – PETROF, tzv. </w:t>
      </w:r>
      <w:proofErr w:type="spellStart"/>
      <w:r w:rsidRPr="00BF1614">
        <w:t>radioklavír</w:t>
      </w:r>
      <w:proofErr w:type="spellEnd"/>
      <w:r w:rsidRPr="00BF1614">
        <w:t xml:space="preserve"> neboli elektroakustický klavír, je unikátem z doby před druhou světovou válkou.  Byl vyráběn v továrně PETROF pod německou licencí podle patentu nositele Nobelovy ceny prof. Walthera Hermanna </w:t>
      </w:r>
      <w:proofErr w:type="spellStart"/>
      <w:r w:rsidRPr="00BF1614">
        <w:t>Nernsta</w:t>
      </w:r>
      <w:proofErr w:type="spellEnd"/>
      <w:r w:rsidRPr="00BF1614">
        <w:t>. Výhodou tohoto klavíru bylo až třikrát delší znění tónu, jeho větší síla a možnost jeho zesílení a zeslabení. Klavír umožňuje napodobit zvuk varhan a pomocí speciálních dusítek také zvuk cembala. Pianola PETROF z roku 1929 je příkladem pianina s tichým elektromotorem a pneumatickou mechanikou. Tyto nástroje umožňovaly reprodukovat hudbu nahranou hudebníkem na zaznamenávacím pianu</w:t>
      </w:r>
      <w:bookmarkStart w:id="1" w:name="_GoBack"/>
      <w:bookmarkEnd w:id="1"/>
      <w:r w:rsidRPr="00BF1614">
        <w:t xml:space="preserve"> pomocí papírového perforovaného pásu. </w:t>
      </w:r>
    </w:p>
    <w:p w:rsidR="00083DB7" w:rsidRPr="00BF1614" w:rsidRDefault="00EA5B73">
      <w:pPr>
        <w:spacing w:after="0"/>
        <w:jc w:val="both"/>
      </w:pPr>
      <w:r w:rsidRPr="00BF1614">
        <w:t xml:space="preserve">Klavír PETROF 173 BREEZE z roku 2024 má kulatý a romantický tón, který je pro piana značky PETROF typický. Je opatřený </w:t>
      </w:r>
      <w:proofErr w:type="spellStart"/>
      <w:r w:rsidRPr="00BF1614">
        <w:t>samohrajícím</w:t>
      </w:r>
      <w:proofErr w:type="spellEnd"/>
      <w:r w:rsidRPr="00BF1614">
        <w:t xml:space="preserve"> systémem QRS PNOmation3, který lze instalovat do jakéhokoliv klavíru. Hra klavíru dodává výstavě hudební podkres. Návštěvníci si ve výstavě mohou na jeden z klavírů sami zahrát. Pro tento zážitek by vybrán jedinečný nástroj MAGIC EGG z roku 2018 ve futuristické skořápce navržené Ing.</w:t>
      </w:r>
      <w:r w:rsidR="00BF1614">
        <w:t xml:space="preserve"> </w:t>
      </w:r>
      <w:r w:rsidRPr="00BF1614">
        <w:t xml:space="preserve">arch. Robertem </w:t>
      </w:r>
      <w:proofErr w:type="spellStart"/>
      <w:r w:rsidRPr="00BF1614">
        <w:t>Fišerou</w:t>
      </w:r>
      <w:proofErr w:type="spellEnd"/>
      <w:r w:rsidRPr="00BF1614">
        <w:t>.</w:t>
      </w:r>
    </w:p>
    <w:p w:rsidR="00083DB7" w:rsidRDefault="00083DB7">
      <w:pPr>
        <w:spacing w:after="0"/>
        <w:jc w:val="both"/>
      </w:pPr>
    </w:p>
    <w:p w:rsidR="00083DB7" w:rsidRDefault="00EA5B73">
      <w:pPr>
        <w:spacing w:after="0"/>
        <w:jc w:val="both"/>
        <w:rPr>
          <w:b/>
        </w:rPr>
      </w:pPr>
      <w:r>
        <w:rPr>
          <w:b/>
        </w:rPr>
        <w:t xml:space="preserve">Výstava se koná od 10. dubna 2024 do 31. ledna 2025. </w:t>
      </w:r>
    </w:p>
    <w:p w:rsidR="00083DB7" w:rsidRDefault="00083DB7">
      <w:pPr>
        <w:spacing w:after="0"/>
        <w:jc w:val="both"/>
        <w:rPr>
          <w:b/>
        </w:rPr>
      </w:pPr>
    </w:p>
    <w:p w:rsidR="00083DB7" w:rsidRDefault="00EA5B73">
      <w:pPr>
        <w:spacing w:after="0"/>
        <w:jc w:val="both"/>
        <w:rPr>
          <w:b/>
        </w:rPr>
      </w:pPr>
      <w:r>
        <w:rPr>
          <w:b/>
        </w:rPr>
        <w:t xml:space="preserve">K výstavě bude připraven program pro 2. stupeň základních škol, který bude v nabídce NTM od května. </w:t>
      </w:r>
    </w:p>
    <w:p w:rsidR="00083DB7" w:rsidRDefault="00083DB7">
      <w:pPr>
        <w:spacing w:after="0"/>
        <w:jc w:val="both"/>
        <w:rPr>
          <w:b/>
        </w:rPr>
      </w:pPr>
    </w:p>
    <w:p w:rsidR="00083DB7" w:rsidRDefault="00EA5B73">
      <w:pPr>
        <w:spacing w:after="0"/>
        <w:jc w:val="both"/>
        <w:rPr>
          <w:b/>
        </w:rPr>
      </w:pPr>
      <w:r>
        <w:rPr>
          <w:b/>
        </w:rPr>
        <w:t>Tisková zpráva NTM 9. dubna 2024</w:t>
      </w:r>
    </w:p>
    <w:p w:rsidR="00083DB7" w:rsidRDefault="00083DB7">
      <w:pPr>
        <w:spacing w:after="0"/>
        <w:jc w:val="both"/>
        <w:rPr>
          <w:b/>
          <w:sz w:val="24"/>
          <w:szCs w:val="24"/>
        </w:rPr>
      </w:pPr>
    </w:p>
    <w:p w:rsidR="00083DB7" w:rsidRDefault="00EA5B73">
      <w:pPr>
        <w:spacing w:line="288" w:lineRule="auto"/>
        <w:rPr>
          <w:rFonts w:ascii="Times New Roman" w:eastAsia="Times New Roman" w:hAnsi="Times New Roman" w:cs="Times New Roman"/>
          <w:i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>Bc. Jan Duda</w:t>
      </w:r>
      <w:r>
        <w:rPr>
          <w:rFonts w:ascii="Times New Roman" w:eastAsia="Times New Roman" w:hAnsi="Times New Roman" w:cs="Times New Roman"/>
          <w:color w:val="333333"/>
        </w:rPr>
        <w:br/>
      </w:r>
      <w:r>
        <w:rPr>
          <w:rFonts w:ascii="Times New Roman" w:eastAsia="Times New Roman" w:hAnsi="Times New Roman" w:cs="Times New Roman"/>
          <w:i/>
          <w:color w:val="333333"/>
        </w:rPr>
        <w:t>Vedoucí oddělení PR a práce s veřejností</w:t>
      </w:r>
      <w:r>
        <w:rPr>
          <w:rFonts w:ascii="Times New Roman" w:eastAsia="Times New Roman" w:hAnsi="Times New Roman" w:cs="Times New Roman"/>
          <w:i/>
          <w:color w:val="333333"/>
        </w:rPr>
        <w:br/>
      </w:r>
      <w:proofErr w:type="gramStart"/>
      <w:r>
        <w:rPr>
          <w:rFonts w:ascii="Times New Roman" w:eastAsia="Times New Roman" w:hAnsi="Times New Roman" w:cs="Times New Roman"/>
          <w:i/>
          <w:color w:val="333333"/>
        </w:rPr>
        <w:t>E-mail</w:t>
      </w:r>
      <w:proofErr w:type="gramEnd"/>
      <w:r>
        <w:rPr>
          <w:rFonts w:ascii="Times New Roman" w:eastAsia="Times New Roman" w:hAnsi="Times New Roman" w:cs="Times New Roman"/>
          <w:i/>
          <w:color w:val="333333"/>
        </w:rPr>
        <w:t>: jan.duda@ntm.cz</w:t>
      </w:r>
      <w:r>
        <w:rPr>
          <w:rFonts w:ascii="Times New Roman" w:eastAsia="Times New Roman" w:hAnsi="Times New Roman" w:cs="Times New Roman"/>
          <w:i/>
          <w:color w:val="333333"/>
        </w:rPr>
        <w:br/>
        <w:t>Mob: +420 770 121 917</w:t>
      </w:r>
      <w:r>
        <w:rPr>
          <w:rFonts w:ascii="Times New Roman" w:eastAsia="Times New Roman" w:hAnsi="Times New Roman" w:cs="Times New Roman"/>
          <w:i/>
          <w:color w:val="333333"/>
        </w:rPr>
        <w:br/>
        <w:t>Národní technické muzeum</w:t>
      </w:r>
      <w:r>
        <w:rPr>
          <w:rFonts w:ascii="Times New Roman" w:eastAsia="Times New Roman" w:hAnsi="Times New Roman" w:cs="Times New Roman"/>
          <w:i/>
          <w:color w:val="333333"/>
        </w:rPr>
        <w:br/>
        <w:t xml:space="preserve">Kostelní 42, 170 00 Praha 7 </w:t>
      </w:r>
    </w:p>
    <w:sectPr w:rsidR="00083DB7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377" w:rsidRDefault="00C33377">
      <w:pPr>
        <w:spacing w:after="0" w:line="240" w:lineRule="auto"/>
      </w:pPr>
      <w:r>
        <w:separator/>
      </w:r>
    </w:p>
  </w:endnote>
  <w:endnote w:type="continuationSeparator" w:id="0">
    <w:p w:rsidR="00C33377" w:rsidRDefault="00C3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k Gothic Md AT">
    <w:altName w:val="Calibri"/>
    <w:charset w:val="00"/>
    <w:family w:val="auto"/>
    <w:pitch w:val="default"/>
  </w:font>
  <w:font w:name="Euromode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GotItcTOT-Dem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377" w:rsidRDefault="00C33377">
      <w:pPr>
        <w:spacing w:after="0" w:line="240" w:lineRule="auto"/>
      </w:pPr>
      <w:r>
        <w:separator/>
      </w:r>
    </w:p>
  </w:footnote>
  <w:footnote w:type="continuationSeparator" w:id="0">
    <w:p w:rsidR="00C33377" w:rsidRDefault="00C33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DB7" w:rsidRDefault="00EA5B73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eastAsia="Arial" w:hAnsi="Arial" w:cs="Arial"/>
        <w:color w:val="333333"/>
        <w:sz w:val="24"/>
        <w:szCs w:val="24"/>
      </w:rPr>
    </w:pPr>
    <w:r>
      <w:rPr>
        <w:rFonts w:ascii="Arial" w:eastAsia="Arial" w:hAnsi="Arial" w:cs="Arial"/>
        <w:color w:val="333333"/>
        <w:sz w:val="20"/>
      </w:rPr>
      <w:t xml:space="preserve">    </w:t>
    </w:r>
    <w:r>
      <w:rPr>
        <w:rFonts w:ascii="Arial" w:eastAsia="Arial" w:hAnsi="Arial" w:cs="Arial"/>
        <w:color w:val="333333"/>
        <w:sz w:val="24"/>
        <w:szCs w:val="24"/>
      </w:rPr>
      <w:t>TISKOVÁ ZPRÁVA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3DB7" w:rsidRDefault="00EA5B73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Arial" w:eastAsia="Arial" w:hAnsi="Arial" w:cs="Arial"/>
        <w:b/>
        <w:smallCaps/>
        <w:color w:val="333333"/>
        <w:sz w:val="16"/>
        <w:szCs w:val="16"/>
      </w:rPr>
    </w:pPr>
    <w:r>
      <w:rPr>
        <w:rFonts w:ascii="Arial" w:eastAsia="Arial" w:hAnsi="Arial" w:cs="Arial"/>
        <w:b/>
        <w:smallCaps/>
        <w:color w:val="333333"/>
        <w:sz w:val="16"/>
        <w:szCs w:val="16"/>
      </w:rPr>
      <w:t xml:space="preserve">    NÁRODNÍ TECHNICKÉ </w:t>
    </w:r>
    <w:proofErr w:type="gramStart"/>
    <w:r>
      <w:rPr>
        <w:rFonts w:ascii="Arial" w:eastAsia="Arial" w:hAnsi="Arial" w:cs="Arial"/>
        <w:b/>
        <w:smallCaps/>
        <w:color w:val="333333"/>
        <w:sz w:val="16"/>
        <w:szCs w:val="16"/>
      </w:rPr>
      <w:t>MUZEUM &gt;</w:t>
    </w:r>
    <w:proofErr w:type="gramEnd"/>
    <w:r>
      <w:rPr>
        <w:rFonts w:ascii="Arial" w:eastAsia="Arial" w:hAnsi="Arial" w:cs="Arial"/>
        <w:b/>
        <w:smallCaps/>
        <w:color w:val="333333"/>
        <w:sz w:val="16"/>
        <w:szCs w:val="16"/>
      </w:rPr>
      <w:t xml:space="preserve"> KOSTELNÍ 42 &gt; 170 78 PRAHA 7 &gt; WWW.NTM.CZ</w:t>
    </w:r>
  </w:p>
  <w:p w:rsidR="00083DB7" w:rsidRDefault="00EA5B73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ind w:right="-1602" w:firstLine="709"/>
      <w:rPr>
        <w:rFonts w:ascii="Euromode" w:eastAsia="Euromode" w:hAnsi="Euromode" w:cs="Euromode"/>
        <w:smallCaps/>
        <w:color w:val="333333"/>
        <w:sz w:val="20"/>
        <w:szCs w:val="20"/>
      </w:rPr>
    </w:pPr>
    <w:r>
      <w:rPr>
        <w:rFonts w:ascii="Arial" w:eastAsia="Arial" w:hAnsi="Arial" w:cs="Arial"/>
        <w:b/>
        <w:smallCaps/>
        <w:color w:val="333333"/>
        <w:sz w:val="16"/>
        <w:szCs w:val="16"/>
      </w:rPr>
      <w:t xml:space="preserve">    KONTAKT PRO </w:t>
    </w:r>
    <w:proofErr w:type="gramStart"/>
    <w:r>
      <w:rPr>
        <w:rFonts w:ascii="Arial" w:eastAsia="Arial" w:hAnsi="Arial" w:cs="Arial"/>
        <w:b/>
        <w:smallCaps/>
        <w:color w:val="333333"/>
        <w:sz w:val="16"/>
        <w:szCs w:val="16"/>
      </w:rPr>
      <w:t>MÉDIA &gt;</w:t>
    </w:r>
    <w:proofErr w:type="gramEnd"/>
    <w:r>
      <w:rPr>
        <w:rFonts w:ascii="Arial" w:eastAsia="Arial" w:hAnsi="Arial" w:cs="Arial"/>
        <w:b/>
        <w:smallCaps/>
        <w:color w:val="333333"/>
        <w:sz w:val="16"/>
        <w:szCs w:val="16"/>
      </w:rPr>
      <w:t xml:space="preserve"> jan.duda@NTM.CZ &gt; 220 399 189 &gt; 770 121 917</w:t>
    </w:r>
  </w:p>
  <w:p w:rsidR="00083DB7" w:rsidRDefault="00083DB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62CAE"/>
    <w:multiLevelType w:val="multilevel"/>
    <w:tmpl w:val="B554D57C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DB7"/>
    <w:rsid w:val="00083DB7"/>
    <w:rsid w:val="000F7F16"/>
    <w:rsid w:val="0023659F"/>
    <w:rsid w:val="00245108"/>
    <w:rsid w:val="005B61BD"/>
    <w:rsid w:val="00BF1614"/>
    <w:rsid w:val="00C33377"/>
    <w:rsid w:val="00EA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774C"/>
  <w15:docId w15:val="{981BDD2D-F101-4740-ADDE-1FD7B22C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DC3898"/>
    <w:pPr>
      <w:spacing w:before="100" w:beforeAutospacing="1" w:after="100" w:afterAutospacing="1" w:line="240" w:lineRule="auto"/>
    </w:p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opichighlight">
    <w:name w:val="topichighlight"/>
    <w:basedOn w:val="Standardnpsmoodstavce"/>
    <w:rsid w:val="00817108"/>
  </w:style>
  <w:style w:type="character" w:styleId="Nevyeenzmnka">
    <w:name w:val="Unresolved Mention"/>
    <w:basedOn w:val="Standardnpsmoodstavce"/>
    <w:uiPriority w:val="99"/>
    <w:semiHidden/>
    <w:unhideWhenUsed/>
    <w:rsid w:val="00047C46"/>
    <w:rPr>
      <w:color w:val="605E5C"/>
      <w:shd w:val="clear" w:color="auto" w:fill="E1DFDD"/>
    </w:rPr>
  </w:style>
  <w:style w:type="paragraph" w:customStyle="1" w:styleId="p1">
    <w:name w:val="p1"/>
    <w:basedOn w:val="Normln"/>
    <w:rsid w:val="008F70CB"/>
    <w:pPr>
      <w:spacing w:before="100" w:beforeAutospacing="1" w:after="100" w:afterAutospacing="1" w:line="240" w:lineRule="auto"/>
    </w:pPr>
    <w:rPr>
      <w:rFonts w:ascii="Aptos" w:hAnsi="Aptos"/>
      <w:sz w:val="24"/>
      <w:szCs w:val="24"/>
    </w:rPr>
  </w:style>
  <w:style w:type="character" w:customStyle="1" w:styleId="s1">
    <w:name w:val="s1"/>
    <w:basedOn w:val="Standardnpsmoodstavce"/>
    <w:rsid w:val="008F70CB"/>
  </w:style>
  <w:style w:type="character" w:styleId="Zdraznn">
    <w:name w:val="Emphasis"/>
    <w:basedOn w:val="Standardnpsmoodstavce"/>
    <w:uiPriority w:val="20"/>
    <w:qFormat/>
    <w:rsid w:val="00FC52CA"/>
    <w:rPr>
      <w:i/>
      <w:i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Rb9vM4qDMBFmUsV1rSI2ht/tSA==">CgMxLjAyCGguZ2pkZ3hzOAByITFod19uazhkNzVtTFBwS3BneHJrOGVDYklJUXlrZzFJMQ==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Dobisíková</dc:creator>
  <cp:lastModifiedBy>Dobisíková Jana</cp:lastModifiedBy>
  <cp:revision>3</cp:revision>
  <cp:lastPrinted>2024-04-08T06:48:00Z</cp:lastPrinted>
  <dcterms:created xsi:type="dcterms:W3CDTF">2024-04-08T12:58:00Z</dcterms:created>
  <dcterms:modified xsi:type="dcterms:W3CDTF">2024-04-08T12:59:00Z</dcterms:modified>
</cp:coreProperties>
</file>